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83440E" w:rsidRPr="0083440E" w:rsidTr="00A7150D">
        <w:trPr>
          <w:trHeight w:hRule="exact" w:val="694"/>
        </w:trPr>
        <w:tc>
          <w:tcPr>
            <w:tcW w:w="9923" w:type="dxa"/>
            <w:gridSpan w:val="5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0" w:name="_GoBack"/>
            <w:r w:rsidRPr="0083440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F04664" wp14:editId="02C936AF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83440E" w:rsidTr="00A7150D">
        <w:trPr>
          <w:trHeight w:hRule="exact" w:val="448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83440E" w:rsidTr="00A7150D">
        <w:trPr>
          <w:trHeight w:hRule="exact" w:val="138"/>
        </w:trPr>
        <w:tc>
          <w:tcPr>
            <w:tcW w:w="2268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83440E" w:rsidRPr="0083440E" w:rsidTr="00A7150D">
        <w:trPr>
          <w:trHeight w:hRule="exact" w:val="2222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F02BBD" w:rsidRPr="0083440E" w:rsidTr="00A7150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 дисциплине</w:t>
            </w: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(модулю) или практике</w:t>
            </w:r>
          </w:p>
          <w:p w:rsidR="00B45C16" w:rsidRDefault="00B45C16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Технико-экономические методы в проектировании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6C5D4A" w:rsidRPr="0083440E" w:rsidRDefault="006C5D4A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45C16" w:rsidRDefault="00B45C16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15.04.02 Технологические машины и оборудование</w:t>
            </w:r>
          </w:p>
          <w:p w:rsidR="00F02BBD" w:rsidRPr="006C5D4A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6C5D4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направление подготовки</w:t>
            </w:r>
          </w:p>
          <w:p w:rsidR="006C5D4A" w:rsidRDefault="006C5D4A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B45C16" w:rsidRDefault="00B45C16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15.04.02 Совершенствование элементов конструкций машин и оборудования нефтегазовых промыслов</w:t>
            </w:r>
          </w:p>
          <w:p w:rsidR="00F02BBD" w:rsidRPr="006C5D4A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6C5D4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профиль образовательной программы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72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A033E9" w:rsidRDefault="00F02BBD" w:rsidP="0060341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603414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4</w:t>
            </w:r>
            <w:r w:rsidR="00A405D8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83440E" w:rsidRPr="0083440E" w:rsidRDefault="0083440E" w:rsidP="00A749A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02BBD" w:rsidRPr="0083440E" w:rsidRDefault="00F02BBD" w:rsidP="00F02BBD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:rsidR="00F02BBD" w:rsidRPr="0083440E" w:rsidRDefault="00F02BBD" w:rsidP="00F02BBD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</w:t>
      </w:r>
      <w:r w:rsidR="00E95B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B45C16">
        <w:rPr>
          <w:rFonts w:ascii="Times New Roman" w:eastAsia="Times New Roman" w:hAnsi="Times New Roman" w:cs="Times New Roman"/>
          <w:sz w:val="28"/>
          <w:lang w:eastAsia="ru-RU"/>
        </w:rPr>
        <w:t>Машины и оборудование нефтегазового  комплекса</w:t>
      </w:r>
      <w:r w:rsidR="00E95BC2">
        <w:rPr>
          <w:rFonts w:ascii="Times New Roman" w:eastAsia="Times New Roman" w:hAnsi="Times New Roman" w:cs="Times New Roman"/>
          <w:sz w:val="28"/>
          <w:lang w:eastAsia="ru-RU"/>
        </w:rPr>
        <w:t>»,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протокол № 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C471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преля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C47197" w:rsidRPr="00C471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:rsidR="00F02BBD" w:rsidRPr="0083440E" w:rsidRDefault="00B45C16" w:rsidP="008C3422">
      <w:pPr>
        <w:spacing w:after="13" w:line="268" w:lineRule="auto"/>
        <w:ind w:left="-142" w:right="214" w:firstLine="708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доцент</w:t>
      </w:r>
      <w:r w:rsidR="00220C4F" w:rsidRP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C3422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C3422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C3422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220C4F" w:rsidRP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</w:t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Корчагина М.В.</w:t>
      </w:r>
    </w:p>
    <w:p w:rsidR="00F02BBD" w:rsidRDefault="008C3422" w:rsidP="00603414">
      <w:pPr>
        <w:spacing w:after="13" w:line="268" w:lineRule="auto"/>
        <w:ind w:right="214" w:hanging="993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</w:t>
      </w:r>
      <w:r w:rsidR="00F02BBD"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подпись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преля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4332B8" w:rsidP="004332B8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разработку ОМ (ОС)</w:t>
      </w:r>
    </w:p>
    <w:p w:rsidR="00935D39" w:rsidRDefault="00935D39" w:rsidP="007E7302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Заведующий кафедрой</w:t>
      </w:r>
    </w:p>
    <w:p w:rsidR="00B45C16" w:rsidRDefault="00B45C16" w:rsidP="00EE2508">
      <w:pPr>
        <w:spacing w:after="13" w:line="268" w:lineRule="auto"/>
        <w:ind w:left="-709" w:right="214" w:firstLine="8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Машины и оборудование нефтегазового  комплекса</w:t>
      </w:r>
      <w:r w:rsidR="00935D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</w:t>
      </w:r>
      <w:r w:rsidR="004332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</w:t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Киреев С.О.</w:t>
      </w:r>
    </w:p>
    <w:p w:rsidR="00F02BBD" w:rsidRPr="0083440E" w:rsidRDefault="00F02BBD" w:rsidP="00EE2508">
      <w:pPr>
        <w:spacing w:after="13" w:line="268" w:lineRule="auto"/>
        <w:ind w:left="-709" w:right="214" w:firstLine="8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подпись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преля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</w:t>
      </w:r>
    </w:p>
    <w:p w:rsidR="00F02BBD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научно-методического совета по УГН (С) 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00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00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Машиностроение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21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br w:type="page"/>
      </w:r>
    </w:p>
    <w:p w:rsidR="00F02BBD" w:rsidRPr="0083440E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</w:p>
    <w:tbl>
      <w:tblPr>
        <w:tblW w:w="9497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F02BBD" w:rsidRPr="0083440E" w:rsidTr="00A62C0F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5C16" w:rsidRDefault="00B45C16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ПК-3 : Способен конструировать технологическое оборудование с учетом требований надежности, экономичности и экологической безопасности</w:t>
            </w:r>
          </w:p>
          <w:p w:rsidR="00B45C16" w:rsidRDefault="00B45C16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ПК-3.2 : Проводит конструирование машины с учетом факторов экономичности, экологической и эксплуатационной безопасности</w:t>
            </w:r>
          </w:p>
          <w:p w:rsidR="00B45C16" w:rsidRDefault="00B45C16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Уровень освоения индикатора компетенции ПК-3.2.1</w:t>
            </w:r>
          </w:p>
          <w:p w:rsidR="00B45C16" w:rsidRDefault="00B45C16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Помнить требования текущего законодательства к правовому обеспечению технико-экономического обоснования проектов; основные методы и технологии оценки и обоснования проектов;  состав и содержание  документации  технико-экономического обоснования проектов</w:t>
            </w:r>
          </w:p>
          <w:p w:rsidR="00B45C16" w:rsidRDefault="00B45C16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Уровень освоения индикатора компетенции ПК-3.2.2</w:t>
            </w:r>
          </w:p>
          <w:p w:rsidR="00B45C16" w:rsidRDefault="00B45C16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Понимать как дифференцировать проекты по целям, масштабам, срокам;  выполнять расчеты прогнозов социально-экономических явлений;  оценивать жизнеспособность проекта</w:t>
            </w:r>
          </w:p>
          <w:p w:rsidR="00B45C16" w:rsidRDefault="00B45C16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Уровень освоения индикатора компетенции ПК-3.2.3</w:t>
            </w:r>
          </w:p>
          <w:p w:rsidR="00B45C16" w:rsidRDefault="00B45C16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Применять навыки самостоятельного выполнения сметно-финансовых расчетов;  навыки экспертной оценки вариантов проектов;  методы  и средства разработки и обоснования инвестиций различных проектов</w:t>
            </w:r>
          </w:p>
          <w:p w:rsidR="004E2881" w:rsidRPr="0083440E" w:rsidRDefault="004E2881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F02BBD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F02BBD" w:rsidRDefault="00F02BBD" w:rsidP="009C5C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p w:rsidR="00BB047B" w:rsidRPr="00BB047B" w:rsidRDefault="00BB047B" w:rsidP="00BB047B">
      <w:pPr>
        <w:spacing w:after="0"/>
        <w:rPr>
          <w:sz w:val="2"/>
          <w:szCs w:val="2"/>
        </w:rPr>
      </w:pP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838"/>
        <w:gridCol w:w="1985"/>
        <w:gridCol w:w="1275"/>
        <w:gridCol w:w="1701"/>
        <w:gridCol w:w="1563"/>
      </w:tblGrid>
      <w:tr w:rsidR="008C453F" w:rsidRPr="00CB18D5" w:rsidTr="005E1421">
        <w:trPr>
          <w:trHeight w:val="20"/>
          <w:jc w:val="center"/>
        </w:trPr>
        <w:tc>
          <w:tcPr>
            <w:tcW w:w="1134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1838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985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учебных занятий, работы, формы и методы обучения, способствующие формированию и развитию компетенции </w:t>
            </w:r>
          </w:p>
        </w:tc>
        <w:tc>
          <w:tcPr>
            <w:tcW w:w="1275" w:type="dxa"/>
            <w:shd w:val="clear" w:color="auto" w:fill="auto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1701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сформированности компетенции </w:t>
            </w:r>
          </w:p>
        </w:tc>
        <w:tc>
          <w:tcPr>
            <w:tcW w:w="1563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Критерии оценивания компетенций </w:t>
            </w:r>
          </w:p>
        </w:tc>
      </w:tr>
      <w:tr w:rsidR="00B45C16" w:rsidRPr="00CB18D5" w:rsidTr="005E1421">
        <w:trPr>
          <w:trHeight w:val="20"/>
          <w:jc w:val="center"/>
        </w:trPr>
        <w:tc>
          <w:tcPr>
            <w:tcW w:w="1134" w:type="dxa"/>
          </w:tcPr>
          <w:p w:rsidR="00B45C16" w:rsidRPr="009C5CEC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ПК-3.2.1</w:t>
            </w:r>
          </w:p>
        </w:tc>
        <w:tc>
          <w:tcPr>
            <w:tcW w:w="1838" w:type="dxa"/>
          </w:tcPr>
          <w:p w:rsidR="00B45C16" w:rsidRPr="009C5CEC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Помнить требования текущего законодательства к правовому обеспечению технико-экономического обоснования проектов; основные методы и технологии оценки и обоснования проектов;  состав и содержание  документации  технико-экономического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обоснования проектов</w:t>
            </w:r>
          </w:p>
        </w:tc>
        <w:tc>
          <w:tcPr>
            <w:tcW w:w="1985" w:type="dxa"/>
          </w:tcPr>
          <w:p w:rsidR="00B45C16" w:rsidRPr="009C5CEC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Лекционные занятия, практические занятия, Междисциплинарное обучение; Групповые консультации; Контекстное обучение; Проблемное обучение; Работа в малых группах; Методы мозгового штурма; Самостоятельная работа</w:t>
            </w:r>
          </w:p>
        </w:tc>
        <w:tc>
          <w:tcPr>
            <w:tcW w:w="1275" w:type="dxa"/>
            <w:shd w:val="clear" w:color="auto" w:fill="auto"/>
          </w:tcPr>
          <w:p w:rsidR="00B45C16" w:rsidRPr="009C5CEC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4.3; 4.3; 2.5; 4.3; 2.6; 2.3; 4.1; 3.3; 4.3; 1.3; 3.4; 3.2; 4.3; 4.2; 3.4; 3.4; 2.4; 3.3; 2.6; 1.3; 2.1; </w:t>
            </w:r>
          </w:p>
        </w:tc>
        <w:tc>
          <w:tcPr>
            <w:tcW w:w="1701" w:type="dxa"/>
          </w:tcPr>
          <w:p w:rsidR="00B45C16" w:rsidRPr="009C5CEC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тестовых заданий, Вопросы и задания на зачет. Вопросы для проведения текущего контроля (самоконтроля), задания на практические работы; Вопросы для защиты работ</w:t>
            </w:r>
          </w:p>
        </w:tc>
        <w:tc>
          <w:tcPr>
            <w:tcW w:w="1563" w:type="dxa"/>
          </w:tcPr>
          <w:p w:rsidR="00B45C16" w:rsidRPr="009C5CEC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Ответы на вопросы на зачет (вопросы 1 и 2), выполнение практического задания на  (вопрос 3), ответы на вопросы самоконтроля (устный опрос), выполненные практические работы, выполнение тестовых заданий, 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преподавателя в рамках занятия</w:t>
            </w:r>
          </w:p>
        </w:tc>
      </w:tr>
      <w:tr w:rsidR="00B45C16" w:rsidRPr="00CB18D5" w:rsidTr="005E1421">
        <w:trPr>
          <w:trHeight w:val="20"/>
          <w:jc w:val="center"/>
        </w:trPr>
        <w:tc>
          <w:tcPr>
            <w:tcW w:w="1134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ПК-3.2.2</w:t>
            </w:r>
          </w:p>
        </w:tc>
        <w:tc>
          <w:tcPr>
            <w:tcW w:w="1838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Понимать как дифференцировать проекты по целям, масштабам, срокам;  выполнять расчеты прогнозов социально-экономических явлений;  оценивать жизнеспособность проекта</w:t>
            </w:r>
          </w:p>
        </w:tc>
        <w:tc>
          <w:tcPr>
            <w:tcW w:w="1985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Лекционные занятия, практические занятия, Междисциплинарное обучение; Групповые консультации; Контекстное обучение; Проблемное обучение; Работа в малых группах; Методы мозгового штурма; Самостоятельная работа</w:t>
            </w:r>
          </w:p>
        </w:tc>
        <w:tc>
          <w:tcPr>
            <w:tcW w:w="1275" w:type="dxa"/>
            <w:shd w:val="clear" w:color="auto" w:fill="auto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2.4; 4.3; 4.2; 2.2; 4.4; 2.5; 4.5; 2.3; 3.4; 1.6; 1.2; 4.2; 2.6; 4.2; 4.1; 3.4; 4.3; 1.1; 4.1; 1.5; 1.6; </w:t>
            </w:r>
          </w:p>
        </w:tc>
        <w:tc>
          <w:tcPr>
            <w:tcW w:w="1701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тестовых заданий, Вопросы и задания на зачет. Вопросы для проведения текущего контроля (самоконтроля), задания на практические работы; Вопросы для защиты работ</w:t>
            </w:r>
          </w:p>
        </w:tc>
        <w:tc>
          <w:tcPr>
            <w:tcW w:w="1563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на зачет (вопросы 1 и 2), выполнение практического задания на  (вопрос 3), ответы на вопросы самоконтроля (устный опрос), выполненные практические работы, выполнение тестовых заданий, ответы на вопросы преподавателя в рамках занятия</w:t>
            </w:r>
          </w:p>
        </w:tc>
      </w:tr>
      <w:tr w:rsidR="00B45C16" w:rsidRPr="00CB18D5" w:rsidTr="005E1421">
        <w:trPr>
          <w:trHeight w:val="20"/>
          <w:jc w:val="center"/>
        </w:trPr>
        <w:tc>
          <w:tcPr>
            <w:tcW w:w="1134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ПК-3.2.3</w:t>
            </w:r>
          </w:p>
        </w:tc>
        <w:tc>
          <w:tcPr>
            <w:tcW w:w="1838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Применять навыки самостоятельного выполнения сметно-финансовых расчетов;  навыки экспертной оценки вариантов проектов;  методы  и средства разработки и обоснования инвестиций различных проектов</w:t>
            </w:r>
          </w:p>
        </w:tc>
        <w:tc>
          <w:tcPr>
            <w:tcW w:w="1985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Лекционные занятия, практические занятия, Междисциплинарное обучение; Групповые консультации; Контекстное обучение; Проблемное обучение; Работа в малых группах; Методы мозгового штурма; Самостоятельная работа</w:t>
            </w:r>
          </w:p>
        </w:tc>
        <w:tc>
          <w:tcPr>
            <w:tcW w:w="1275" w:type="dxa"/>
            <w:shd w:val="clear" w:color="auto" w:fill="auto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1.1; 4.3; 4.5; 1.6; 2.5; 2.1; 1.4; 1.4; 1.3; 3.1; 2.6; 4.2; 1.2; 1.4; 3.1; 2.4; 1.6; 4.2; 1.6; 4.4; 2.2; </w:t>
            </w:r>
          </w:p>
        </w:tc>
        <w:tc>
          <w:tcPr>
            <w:tcW w:w="1701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тестовых заданий, Вопросы и задания на зачет. Вопросы для проведения текущего контроля (самоконтроля), задания на практические работы; Вопросы для защиты работ</w:t>
            </w:r>
          </w:p>
        </w:tc>
        <w:tc>
          <w:tcPr>
            <w:tcW w:w="1563" w:type="dxa"/>
          </w:tcPr>
          <w:p w:rsidR="00B45C16" w:rsidRDefault="00B45C16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на зачет (вопросы 1 и 2), выполнение практического задания на  (вопрос 3), ответы на вопросы самоконтроля (устный опрос), выполненные практические работы, выполнение тестовых заданий, ответы на вопросы преподавателя в рамках занятия</w:t>
            </w:r>
          </w:p>
        </w:tc>
      </w:tr>
    </w:tbl>
    <w:p w:rsidR="00F02BBD" w:rsidRDefault="00F02BBD" w:rsidP="009C5C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4"/>
        </w:rPr>
      </w:pPr>
    </w:p>
    <w:p w:rsidR="00F02BBD" w:rsidRPr="0083440E" w:rsidRDefault="00F02BBD" w:rsidP="00F02BBD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сформированности компетенции и уровня освоения дисциплины в целом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</w:t>
      </w:r>
      <w:r w:rsidRPr="00A6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дисциплины); диагностическое дисциплинарное тестирование, промежуточная аттестация (оце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нивается уровень и качество подготовки по дисциплине в целом).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="00D24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</w:t>
      </w:r>
      <w:r w:rsidR="00974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семестр</w:t>
      </w:r>
      <w:r w:rsidR="00B7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(две контрольные точки)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предполагает начисление баллов за выполнение различных видов работ.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F02BBD" w:rsidRDefault="00F02BBD" w:rsidP="002A7F6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аттестация по дисциплине</w:t>
      </w:r>
      <w:r w:rsidR="0000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B45C1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Технико-экономические методы в проектировании</w:t>
      </w:r>
      <w:r w:rsidR="0000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форме</w:t>
      </w:r>
      <w:r w:rsidR="00B12434" w:rsidRPr="00B12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C1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зачета</w:t>
      </w:r>
      <w:r w:rsidR="00B12434" w:rsidRPr="00B12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таблицах 2.1,</w:t>
      </w:r>
      <w:r w:rsidR="00D24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2.1.1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приведено весовое распределение баллов.</w:t>
      </w:r>
    </w:p>
    <w:p w:rsidR="009B1B0A" w:rsidRPr="009B1B0A" w:rsidRDefault="00B45C16" w:rsidP="009B1B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ko-KR"/>
        </w:rPr>
        <w:t>Итоговое количество баллов по результатам промежуточной аттестации с формой контроля зачет: менее 61 балла - не зачтено; более 61 балла - зачтено</w:t>
      </w:r>
    </w:p>
    <w:p w:rsidR="00B16186" w:rsidRDefault="00B16186" w:rsidP="002A7F6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BBD" w:rsidRPr="0083440E" w:rsidRDefault="00F02BBD" w:rsidP="00EA205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(очная</w:t>
      </w:r>
      <w:r w:rsidR="00EA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очно-заочная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2A7F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обучения)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701"/>
      </w:tblGrid>
      <w:tr w:rsidR="00504CA2" w:rsidRPr="0083440E" w:rsidTr="009B2BEA">
        <w:trPr>
          <w:cantSplit/>
          <w:jc w:val="center"/>
        </w:trPr>
        <w:tc>
          <w:tcPr>
            <w:tcW w:w="5524" w:type="dxa"/>
            <w:vMerge w:val="restart"/>
            <w:vAlign w:val="center"/>
          </w:tcPr>
          <w:p w:rsidR="00504CA2" w:rsidRPr="0083440E" w:rsidRDefault="00504CA2" w:rsidP="0050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4394" w:type="dxa"/>
            <w:gridSpan w:val="3"/>
          </w:tcPr>
          <w:p w:rsidR="00504CA2" w:rsidRPr="0083440E" w:rsidRDefault="00504CA2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D74E2F" w:rsidRPr="0083440E" w:rsidTr="009B2BEA">
        <w:trPr>
          <w:cantSplit/>
          <w:jc w:val="center"/>
        </w:trPr>
        <w:tc>
          <w:tcPr>
            <w:tcW w:w="5524" w:type="dxa"/>
            <w:vMerge/>
          </w:tcPr>
          <w:p w:rsidR="00D74E2F" w:rsidRPr="0083440E" w:rsidRDefault="00D74E2F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shd w:val="clear" w:color="auto" w:fill="auto"/>
          </w:tcPr>
          <w:p w:rsidR="00D74E2F" w:rsidRPr="00D74E2F" w:rsidRDefault="00D74E2F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D74E2F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1 контр. точка (тематический блок)</w:t>
            </w:r>
          </w:p>
        </w:tc>
        <w:tc>
          <w:tcPr>
            <w:tcW w:w="1276" w:type="dxa"/>
          </w:tcPr>
          <w:p w:rsidR="00D74E2F" w:rsidRPr="00D74E2F" w:rsidRDefault="00D74E2F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D74E2F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2 контр. точка (тематический блок)</w:t>
            </w:r>
          </w:p>
        </w:tc>
        <w:tc>
          <w:tcPr>
            <w:tcW w:w="1701" w:type="dxa"/>
          </w:tcPr>
          <w:p w:rsidR="00D74E2F" w:rsidRPr="00D74E2F" w:rsidRDefault="00D74E2F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D74E2F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3 контр. точка (диагностическое тестирование</w:t>
            </w:r>
          </w:p>
        </w:tc>
      </w:tr>
      <w:tr w:rsidR="006F5843" w:rsidRPr="0083440E" w:rsidTr="009B2BEA">
        <w:trPr>
          <w:cantSplit/>
          <w:jc w:val="center"/>
        </w:trPr>
        <w:tc>
          <w:tcPr>
            <w:tcW w:w="5524" w:type="dxa"/>
          </w:tcPr>
          <w:p w:rsidR="006F5843" w:rsidRPr="0083440E" w:rsidRDefault="006F5843" w:rsidP="006F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5843" w:rsidRPr="0083440E" w:rsidRDefault="006F5843" w:rsidP="00D243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0.4</w:t>
            </w:r>
          </w:p>
        </w:tc>
        <w:tc>
          <w:tcPr>
            <w:tcW w:w="1276" w:type="dxa"/>
            <w:vAlign w:val="center"/>
          </w:tcPr>
          <w:p w:rsidR="006F5843" w:rsidRPr="0083440E" w:rsidRDefault="006F5843" w:rsidP="00D243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0.</w:t>
            </w:r>
            <w:r w:rsidR="00D243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701" w:type="dxa"/>
            <w:vAlign w:val="center"/>
          </w:tcPr>
          <w:p w:rsidR="006F5843" w:rsidRDefault="006F5843" w:rsidP="00D243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0.</w:t>
            </w:r>
            <w:r w:rsidR="00D243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</w:t>
            </w:r>
          </w:p>
        </w:tc>
      </w:tr>
      <w:tr w:rsidR="006F5843" w:rsidRPr="0083440E" w:rsidTr="009B2BEA">
        <w:trPr>
          <w:cantSplit/>
          <w:jc w:val="center"/>
        </w:trPr>
        <w:tc>
          <w:tcPr>
            <w:tcW w:w="9918" w:type="dxa"/>
            <w:gridSpan w:val="4"/>
          </w:tcPr>
          <w:p w:rsidR="006F5843" w:rsidRPr="0083440E" w:rsidRDefault="006F5843" w:rsidP="00D7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83440E" w:rsidRDefault="009B2BEA" w:rsidP="009B2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417" w:type="dxa"/>
            <w:shd w:val="clear" w:color="auto" w:fill="auto"/>
          </w:tcPr>
          <w:p w:rsidR="009B2BEA" w:rsidRPr="0083440E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B2BEA" w:rsidRPr="0083440E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497B88" w:rsidRDefault="009B2BEA" w:rsidP="009B2B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497B88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дисциплине</w:t>
            </w:r>
          </w:p>
        </w:tc>
        <w:tc>
          <w:tcPr>
            <w:tcW w:w="1417" w:type="dxa"/>
            <w:shd w:val="clear" w:color="auto" w:fill="auto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497B88" w:rsidRDefault="009B2BEA" w:rsidP="009B2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7B88">
              <w:rPr>
                <w:rFonts w:ascii="Times New Roman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417" w:type="dxa"/>
            <w:shd w:val="clear" w:color="auto" w:fill="auto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497B88" w:rsidRDefault="009B2BEA" w:rsidP="009B2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97B8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417" w:type="dxa"/>
            <w:shd w:val="clear" w:color="auto" w:fill="auto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497B88" w:rsidRDefault="009B2BEA" w:rsidP="009B2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97B88">
              <w:rPr>
                <w:rFonts w:ascii="Times New Roman" w:hAnsi="Times New Roman" w:cs="Times New Roman"/>
                <w:sz w:val="24"/>
                <w:szCs w:val="24"/>
              </w:rPr>
              <w:t>Проведение открытого урока</w:t>
            </w:r>
          </w:p>
        </w:tc>
        <w:tc>
          <w:tcPr>
            <w:tcW w:w="1417" w:type="dxa"/>
            <w:shd w:val="clear" w:color="auto" w:fill="auto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7F6E" w:rsidRPr="0083440E" w:rsidTr="009B2BEA">
        <w:trPr>
          <w:cantSplit/>
          <w:jc w:val="center"/>
        </w:trPr>
        <w:tc>
          <w:tcPr>
            <w:tcW w:w="9918" w:type="dxa"/>
            <w:gridSpan w:val="4"/>
          </w:tcPr>
          <w:p w:rsidR="002A7F6E" w:rsidRPr="0083440E" w:rsidRDefault="002A7F6E" w:rsidP="000D6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Контрольная точка=сумма баллов за контрольную точку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 контрольной точки (КТ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2A7F6E" w:rsidRPr="00EA1554" w:rsidTr="009B2BEA">
        <w:trPr>
          <w:cantSplit/>
          <w:jc w:val="center"/>
        </w:trPr>
        <w:tc>
          <w:tcPr>
            <w:tcW w:w="9918" w:type="dxa"/>
            <w:gridSpan w:val="4"/>
          </w:tcPr>
          <w:p w:rsidR="002A7F6E" w:rsidRPr="008531B6" w:rsidRDefault="002A7F6E" w:rsidP="000D6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531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2A7F6E" w:rsidRPr="0083440E" w:rsidTr="009B2BEA">
        <w:trPr>
          <w:cantSplit/>
          <w:jc w:val="center"/>
        </w:trPr>
        <w:tc>
          <w:tcPr>
            <w:tcW w:w="9918" w:type="dxa"/>
            <w:gridSpan w:val="4"/>
          </w:tcPr>
          <w:p w:rsidR="00312F92" w:rsidRDefault="00B45C16" w:rsidP="00D7632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ko-KR"/>
              </w:rPr>
              <w:t>По дисциплине Технико-экономические методы в проектировании проводится промежуточная аттестация в форме зачета.</w:t>
            </w:r>
          </w:p>
          <w:p w:rsidR="00451E33" w:rsidRPr="00312F92" w:rsidRDefault="00B45C16" w:rsidP="00451E33">
            <w:pPr>
              <w:tabs>
                <w:tab w:val="num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Зачет по дисциплине Технико-экономические методы в проектировании включает в себя 3 вопроса: два теоретических из перечня вопросов к зачету и один практический - из перечня заданий на зачет. Максимальное количество баллов за зачет составляет 100 баллов. При ответе обучающийся может получить максимальное количество баллов: за первый вопрос - 25 баллов, за второй вопрос -25 баллов, за третий вопрос -50 баллов</w:t>
            </w:r>
          </w:p>
        </w:tc>
      </w:tr>
    </w:tbl>
    <w:p w:rsidR="00EA205C" w:rsidRDefault="00EA205C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976"/>
        <w:gridCol w:w="2977"/>
      </w:tblGrid>
      <w:tr w:rsidR="00F02BBD" w:rsidRPr="0083440E" w:rsidTr="00FD17B9">
        <w:trPr>
          <w:cantSplit/>
        </w:trPr>
        <w:tc>
          <w:tcPr>
            <w:tcW w:w="3686" w:type="dxa"/>
            <w:vMerge w:val="restart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F02BBD" w:rsidRPr="0083440E" w:rsidTr="00FD17B9">
        <w:trPr>
          <w:cantSplit/>
        </w:trPr>
        <w:tc>
          <w:tcPr>
            <w:tcW w:w="3686" w:type="dxa"/>
            <w:vMerge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(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2977" w:type="dxa"/>
            <w:shd w:val="clear" w:color="auto" w:fill="auto"/>
          </w:tcPr>
          <w:p w:rsidR="00F02BBD" w:rsidRPr="0083440E" w:rsidRDefault="00F02BBD" w:rsidP="008C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 xml:space="preserve">контр. </w:t>
            </w:r>
            <w:r w:rsidR="008C1C17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т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очка</w:t>
            </w:r>
            <w:r w:rsidR="005D01D0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>(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F02BBD" w:rsidRPr="0083440E" w:rsidTr="00FD17B9">
        <w:trPr>
          <w:cantSplit/>
        </w:trPr>
        <w:tc>
          <w:tcPr>
            <w:tcW w:w="9639" w:type="dxa"/>
            <w:gridSpan w:val="3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F02BBD" w:rsidRPr="0083440E" w:rsidTr="00FD17B9">
        <w:trPr>
          <w:cantSplit/>
        </w:trPr>
        <w:tc>
          <w:tcPr>
            <w:tcW w:w="3686" w:type="dxa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F02BBD" w:rsidRPr="0083440E" w:rsidTr="00FD17B9">
        <w:trPr>
          <w:cantSplit/>
          <w:trHeight w:val="332"/>
        </w:trPr>
        <w:tc>
          <w:tcPr>
            <w:tcW w:w="9639" w:type="dxa"/>
            <w:gridSpan w:val="3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F02BBD" w:rsidRPr="0083440E" w:rsidTr="00FD17B9">
        <w:trPr>
          <w:cantSplit/>
          <w:trHeight w:val="332"/>
        </w:trPr>
        <w:tc>
          <w:tcPr>
            <w:tcW w:w="9639" w:type="dxa"/>
            <w:gridSpan w:val="3"/>
            <w:shd w:val="clear" w:color="auto" w:fill="auto"/>
          </w:tcPr>
          <w:p w:rsidR="00451E33" w:rsidRDefault="00B45C16" w:rsidP="00D7632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ko-KR"/>
              </w:rPr>
              <w:t>По дисциплине Технико-экономические методы в проектировании проводится промежуточная аттестация в форме зачета.</w:t>
            </w:r>
            <w:r w:rsidR="00451E33" w:rsidRPr="001C546D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 xml:space="preserve"> </w:t>
            </w:r>
            <w:r w:rsidR="00451E33" w:rsidRPr="00460EF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  <w:p w:rsidR="00312F92" w:rsidRPr="0083440E" w:rsidRDefault="00B45C16" w:rsidP="00451E3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ko-KR"/>
              </w:rPr>
              <w:t>Зачет по дисциплине Технико-экономические методы в проектировании включает в себя 3 вопроса: два теоретических из перечня вопросов к зачету и один практический - из перечня заданий на зачет. Максимальное количество баллов за зачет составляет 100 баллов. При ответе обучающийся может получить максимальное количество баллов: за первый вопрос - 25 баллов, за второй вопрос -25 баллов, за третий вопрос -50 баллов</w:t>
            </w:r>
          </w:p>
        </w:tc>
      </w:tr>
    </w:tbl>
    <w:p w:rsidR="00F02BBD" w:rsidRDefault="00F02BBD" w:rsidP="00F02B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'зачтено' или 'не зачтено'.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'зачтено' выставляется на зачете обучающемуся, если: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очной формы обучения набрал по текущему контролю необходимые и достаточные баллы для выставления оценки 'автоматом';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правильные, или частично правильные ответы.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Компетенции или их части сформированы на базовом уровне.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'не зачтено' ставится на зачете обучающемуся, если: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имеются существенные пробелы в знании основного материала по программе курса;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процессе ответа на вопросы зачета, допущены принципиальные ошибки при изложении материала;</w:t>
      </w:r>
    </w:p>
    <w:p w:rsidR="00B45C16" w:rsidRDefault="00B45C16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имеются систематические пропуски обучающегося занятий по неуважительным причинам.</w:t>
      </w:r>
    </w:p>
    <w:p w:rsidR="00F02BBD" w:rsidRPr="00FA00CB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5C16" w:rsidRDefault="00F02BBD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9D6376">
        <w:rPr>
          <w:rFonts w:ascii="Times New Roman" w:eastAsia="Times New Roman" w:hAnsi="Times New Roman" w:cs="Times New Roman"/>
          <w:b/>
          <w:sz w:val="28"/>
          <w:szCs w:val="28"/>
        </w:rPr>
        <w:t xml:space="preserve">3.1 </w:t>
      </w:r>
      <w:r w:rsidR="00B45C16">
        <w:rPr>
          <w:rFonts w:ascii="Times New Roman" w:eastAsia="Times New Roman" w:hAnsi="Times New Roman" w:cs="Times New Roman"/>
          <w:noProof/>
          <w:sz w:val="28"/>
          <w:szCs w:val="28"/>
        </w:rPr>
        <w:t>Выполнение практической работы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При выполнении практических работ каждому обучающемуся необходимо выполнить свой вариант задания, содержащегося в методических указаниях к практическим работам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В ходе практических занятий обучающимся применяется следующая последовательность: преподаватель дает пояснения выполнения каждого этапа работы с выполнением поясняющих эскизов и схем на доске. Затем обучающиеся выполняют этот этап применительно к своему индивидуальному заданию. 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практическом занятии, то он должен закончить эту работу самостоятельно, вне времени практического занятия, получая, при необходимости, дополнительную консультацию преподавателя.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Критерии оценки практической работы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10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6 баллов 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5 баллов 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:rsidR="00F02BBD" w:rsidRDefault="00F02BBD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3A" w:rsidRDefault="0002713A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Наименования тем практических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961"/>
      </w:tblGrid>
      <w:tr w:rsidR="00B45C16" w:rsidTr="00B45C16"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темы практической работы</w:t>
            </w:r>
          </w:p>
        </w:tc>
      </w:tr>
      <w:tr w:rsidR="00B45C16" w:rsidTr="00B45C16"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Морфологический анализ и синтез технических решений</w:t>
            </w:r>
          </w:p>
        </w:tc>
      </w:tr>
      <w:tr w:rsidR="00B45C16" w:rsidTr="00B45C16"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подготовки инвестиционной документации и организации  поиска инвестиционных  возможносте</w:t>
            </w:r>
          </w:p>
        </w:tc>
      </w:tr>
      <w:tr w:rsidR="00B45C16" w:rsidTr="00B45C16"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анализ рынка и концепция маркетинга проекта</w:t>
            </w:r>
          </w:p>
        </w:tc>
      </w:tr>
      <w:tr w:rsidR="00B45C16" w:rsidTr="00B45C16"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экономически целесообразного срока службы новой машины</w:t>
            </w:r>
          </w:p>
        </w:tc>
      </w:tr>
      <w:tr w:rsidR="00B45C16" w:rsidTr="00B45C16"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экономически целесообразного варианта унификации и стандартизации</w:t>
            </w:r>
          </w:p>
        </w:tc>
      </w:tr>
      <w:tr w:rsidR="00B45C16" w:rsidTr="00B45C16"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технологической себестоимости машин</w:t>
            </w:r>
          </w:p>
        </w:tc>
      </w:tr>
      <w:tr w:rsidR="00B45C16" w:rsidTr="00B45C16"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эффективности ОКР</w:t>
            </w:r>
          </w:p>
        </w:tc>
      </w:tr>
      <w:tr w:rsidR="00B45C16" w:rsidTr="00B45C16"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4961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экономически целесообразного варианта модернизации машины</w:t>
            </w:r>
          </w:p>
        </w:tc>
      </w:tr>
    </w:tbl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Критерии оценки практических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7"/>
        <w:gridCol w:w="3307"/>
        <w:gridCol w:w="3308"/>
      </w:tblGrid>
      <w:tr w:rsidR="00B45C16" w:rsidTr="00B45C16"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3308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</w:tc>
      </w:tr>
      <w:tr w:rsidR="00B45C16" w:rsidTr="00B45C16"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Выполнение практической работы</w:t>
            </w:r>
          </w:p>
        </w:tc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освоение типовой методики проведения практической работы, с использованием необходимого оборудования</w:t>
            </w:r>
          </w:p>
        </w:tc>
        <w:tc>
          <w:tcPr>
            <w:tcW w:w="3308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B45C16" w:rsidTr="00B45C16"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Подготовка отчета по практической работе</w:t>
            </w:r>
          </w:p>
        </w:tc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краткое теоретическое описание задачи, включающее, описание компоновки и принципа работы оборудования; схемы работы оборудования - наглядность представления полученных результатов (табличное, графическое, аналитическое); - логичность, обоснованность сделанных в работе выводов</w:t>
            </w:r>
          </w:p>
        </w:tc>
        <w:tc>
          <w:tcPr>
            <w:tcW w:w="3308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C16" w:rsidTr="00B45C16"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Защита практической работы </w:t>
            </w:r>
          </w:p>
        </w:tc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правильность и полнота ответов, их обоснованность - анализ недостатков и достоинств использованного метода решения задачи</w:t>
            </w:r>
          </w:p>
        </w:tc>
        <w:tc>
          <w:tcPr>
            <w:tcW w:w="3308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5C16" w:rsidTr="00B45C16"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Соблюдение требований по оформлению отчета </w:t>
            </w:r>
          </w:p>
        </w:tc>
        <w:tc>
          <w:tcPr>
            <w:tcW w:w="3307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правильное оформление текста отчета, грамотность и культура изложения; - правильность оформления графического материала с указанием единиц измерения величин</w:t>
            </w:r>
          </w:p>
        </w:tc>
        <w:tc>
          <w:tcPr>
            <w:tcW w:w="3308" w:type="dxa"/>
            <w:shd w:val="clear" w:color="auto" w:fill="auto"/>
          </w:tcPr>
          <w:p w:rsidR="00B45C16" w:rsidRDefault="00B45C16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0.5</w:t>
            </w:r>
          </w:p>
        </w:tc>
      </w:tr>
    </w:tbl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5C16" w:rsidRDefault="00B45C16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C5D" w:rsidRDefault="00E70C5D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542B8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F02BBD" w:rsidRPr="00791D24" w:rsidRDefault="00F02BBD" w:rsidP="00F02BB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Контрольная работа включает три задания: теоретический вопрос и два практических задания. Вариант задания для выполнения контрольной работы выбирается</w:t>
      </w:r>
      <w:r w:rsidRPr="00791D24">
        <w:rPr>
          <w:rFonts w:ascii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в соответствии с номером студента в списке группы.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p w:rsidR="00F02BBD" w:rsidRPr="00791D24" w:rsidRDefault="00F02BBD" w:rsidP="00F02BBD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F02BBD" w:rsidRPr="00791D24" w:rsidRDefault="00F02BBD" w:rsidP="00F02BBD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Первое задание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 xml:space="preserve"> –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>письменный ответ на теоретический вопрос, который выбирается из списка вопросов для контрольной работы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F02BBD" w:rsidRPr="00791D24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Второе задание –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 xml:space="preserve">выполнить 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…. </w:t>
      </w:r>
    </w:p>
    <w:p w:rsidR="00F02BBD" w:rsidRPr="00791D24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Третье задание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- 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 xml:space="preserve">разработать 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….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Default="00F02BBD" w:rsidP="00F02BBD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Содержание самостоятельной работы магистрантов по дисциплине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Тематическое содержание самостоятельной работы: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1.  Анализ инвестиционной ситуации.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2.  Бизнес-планирование при формировании инвестиционного проекта.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3.  Инвестиционный проект.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4.  Комплексный анализ инвестиционных проектов.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5.  Методы оценки эффективности инвестиций  ОКР.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6.  Оценка и анализ рисков инвестиции  ОКР.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7.  Принятие решений по инвестиционным проектам.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8.  Разработка и оценка эффективности ОКР.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9.  Расчет эффективности ОКР по методу NPV.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10.  Теоретические основы анализа инвестиции  ОКР.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11.  Финансовые аспекты анализа инвестиции  ОКР.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Темы для самостоятельного углубленного изучения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1.  Детализированный  анализ  показателей  финансовой  устойчивости  предприятия выплняющего ОКР.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2.  Проектное  финансирование  как  способ  финансового  обеспечения  инвестиций  ОКР.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3.  Создание информационной системы управления ОКР предприятия.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4.  Проектное управление по мере взросления организации.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5.  Программы мотивации в проектно-ориентированной компании.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6.  Управление  проектами ОКР  как  инструмент  реализации  стратегии  развития компании.   7.  Корпоративная система управления: бюджетирование и управление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проектами.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8.  Ресурсный потенциал предприятия, проблема его эффективного использования.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Темы индивидуальных заданий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1.  Анализ затрат на рубль товарной продукции.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2.  Факторный анализ балансовой прибыли, прибыли от реализации.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3.  Факторный анализ рентабельности.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4.  Учет фактора времени при оценке экономической эффективности НИР и ОКР.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5.  Определение издержек производства изделий на этапах НИР и ОКР.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6.  Метод удельных показателей.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7.  Метод весовых затрат.</w:t>
      </w:r>
    </w:p>
    <w:p w:rsidR="00B45C16" w:rsidRDefault="00B45C16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8.  Метод средней стоимости функциональных элементов.</w:t>
      </w:r>
    </w:p>
    <w:p w:rsidR="00AD6BDC" w:rsidRPr="00AD6BDC" w:rsidRDefault="00AD6BDC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9072" w:type="dxa"/>
        <w:tblInd w:w="562" w:type="dxa"/>
        <w:tblLook w:val="04A0" w:firstRow="1" w:lastRow="0" w:firstColumn="1" w:lastColumn="0" w:noHBand="0" w:noVBand="1"/>
      </w:tblPr>
      <w:tblGrid>
        <w:gridCol w:w="1843"/>
        <w:gridCol w:w="5528"/>
        <w:gridCol w:w="1701"/>
      </w:tblGrid>
      <w:tr w:rsidR="00F02BBD" w:rsidRPr="0083440E" w:rsidTr="008C1C17">
        <w:trPr>
          <w:trHeight w:val="495"/>
        </w:trPr>
        <w:tc>
          <w:tcPr>
            <w:tcW w:w="1843" w:type="dxa"/>
          </w:tcPr>
          <w:p w:rsidR="00F02BBD" w:rsidRPr="0083440E" w:rsidRDefault="00F02BBD" w:rsidP="0038283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5528" w:type="dxa"/>
          </w:tcPr>
          <w:p w:rsidR="00F02BBD" w:rsidRPr="0083440E" w:rsidRDefault="00F02BBD" w:rsidP="0038283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701" w:type="dxa"/>
          </w:tcPr>
          <w:p w:rsidR="00F02BBD" w:rsidRPr="0083440E" w:rsidRDefault="00F02BBD" w:rsidP="0038283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Максимальное колич. баллов</w:t>
            </w:r>
          </w:p>
        </w:tc>
      </w:tr>
      <w:tr w:rsidR="00F02BBD" w:rsidRPr="0083440E" w:rsidTr="008C1C17">
        <w:tc>
          <w:tcPr>
            <w:tcW w:w="1843" w:type="dxa"/>
          </w:tcPr>
          <w:p w:rsidR="00F02BBD" w:rsidRPr="0083440E" w:rsidRDefault="00F02BBD" w:rsidP="008C1C1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</w:tc>
        <w:tc>
          <w:tcPr>
            <w:tcW w:w="5528" w:type="dxa"/>
          </w:tcPr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701" w:type="dxa"/>
          </w:tcPr>
          <w:p w:rsidR="00F02BBD" w:rsidRPr="0083440E" w:rsidRDefault="008C1C17" w:rsidP="003828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02BBD" w:rsidRPr="0083440E" w:rsidTr="008C1C17">
        <w:tc>
          <w:tcPr>
            <w:tcW w:w="1843" w:type="dxa"/>
          </w:tcPr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5528" w:type="dxa"/>
          </w:tcPr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701" w:type="dxa"/>
          </w:tcPr>
          <w:p w:rsidR="00F02BBD" w:rsidRPr="0083440E" w:rsidRDefault="0038283C" w:rsidP="003828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42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Тестовые задания</w:t>
      </w:r>
    </w:p>
    <w:p w:rsidR="007B32C5" w:rsidRDefault="007B32C5" w:rsidP="007B32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дисциплины в обязательном порядке проводится диагностическое дисциплинарное тестирование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32C5" w:rsidRDefault="007B32C5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тестовых заданий по дисциплине «</w:t>
      </w:r>
      <w:r w:rsidRPr="00715E90">
        <w:rPr>
          <w:rFonts w:ascii="Times New Roman" w:eastAsia="Times New Roman" w:hAnsi="Times New Roman" w:cs="Times New Roman"/>
          <w:sz w:val="28"/>
          <w:szCs w:val="28"/>
          <w:lang w:eastAsia="ko-KR"/>
        </w:rPr>
        <w:t>Организация и осуществление профессиональной подготовки в области машиностроения</w:t>
      </w:r>
      <w:r w:rsidRPr="00715E9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»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полном объеме размещен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приложении к Рабочей программе дисциплины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F02BBD" w:rsidRDefault="00F02BBD" w:rsidP="0038283C">
      <w:pPr>
        <w:spacing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Комплект тестовых заданий по дисциплине в полном объеме размещен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приложении к Рабочей программе дисциплины.</w:t>
      </w:r>
    </w:p>
    <w:p w:rsidR="00F02BBD" w:rsidRPr="002279C5" w:rsidRDefault="00F02BBD" w:rsidP="00F02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9C5">
        <w:rPr>
          <w:rFonts w:ascii="Times New Roman" w:hAnsi="Times New Roman" w:cs="Times New Roman"/>
          <w:b/>
          <w:sz w:val="24"/>
          <w:szCs w:val="24"/>
        </w:rPr>
        <w:tab/>
      </w:r>
      <w:r w:rsidRPr="002279C5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F02BBD" w:rsidRPr="002279C5" w:rsidRDefault="00F02BBD" w:rsidP="00F02BB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9C5">
        <w:rPr>
          <w:rFonts w:ascii="Times New Roman" w:hAnsi="Times New Roman" w:cs="Times New Roman"/>
          <w:b/>
          <w:sz w:val="28"/>
          <w:szCs w:val="28"/>
        </w:rPr>
        <w:tab/>
      </w:r>
      <w:r w:rsidRPr="002279C5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</w:t>
      </w:r>
      <w:r w:rsidR="008D6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заданий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 проверяют уровень освоения компетенций обучающегося.</w:t>
      </w:r>
      <w:r w:rsidRPr="002279C5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</w:t>
      </w:r>
      <w:r w:rsidR="009C2C19">
        <w:rPr>
          <w:rFonts w:ascii="Times New Roman" w:hAnsi="Times New Roman" w:cs="Times New Roman"/>
          <w:sz w:val="28"/>
          <w:szCs w:val="28"/>
        </w:rPr>
        <w:t>35</w:t>
      </w:r>
      <w:r w:rsidRPr="002279C5">
        <w:rPr>
          <w:rFonts w:ascii="Times New Roman" w:hAnsi="Times New Roman" w:cs="Times New Roman"/>
          <w:sz w:val="28"/>
          <w:szCs w:val="28"/>
        </w:rPr>
        <w:t xml:space="preserve"> тестовых заданий.</w:t>
      </w:r>
    </w:p>
    <w:p w:rsidR="00F02BBD" w:rsidRPr="002279C5" w:rsidRDefault="00F02BBD" w:rsidP="00F02B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прохождение тестирования, включая организационный момент, обучающимся отводится не более 40 минут. На каждое тестовое задание в среднем по 1 минуте.</w:t>
      </w:r>
    </w:p>
    <w:p w:rsidR="00F02BBD" w:rsidRPr="004C7B7D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42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Устный опрос 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Ниже приведены примеры вопросов для самоконтроля.</w:t>
      </w:r>
    </w:p>
    <w:p w:rsidR="00F02BBD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:rsidR="00B45C16" w:rsidRDefault="00B45C16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 . Как рассчитывается срок окупаемости инвестиционного проекта?</w:t>
      </w:r>
    </w:p>
    <w:p w:rsidR="00B45C16" w:rsidRDefault="00B45C16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  Метод расчета при котором сумма денежных поступлений будет равна сумме инвестиций</w:t>
      </w:r>
    </w:p>
    <w:p w:rsidR="00B45C16" w:rsidRDefault="00B45C16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 ока возмещения вложенного капитала и требований инвестора</w:t>
      </w:r>
    </w:p>
    <w:p w:rsidR="00B45C16" w:rsidRDefault="00B45C16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  Расчетный период продолжительность которого принимается с учетом</w:t>
      </w:r>
    </w:p>
    <w:p w:rsidR="003A3F5E" w:rsidRPr="0083440E" w:rsidRDefault="003A3F5E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11" w:rsidRPr="005951D2" w:rsidRDefault="00E55011" w:rsidP="00E5501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D2">
        <w:rPr>
          <w:rFonts w:ascii="Times New Roman" w:hAnsi="Times New Roman" w:cs="Times New Roman"/>
          <w:b/>
          <w:sz w:val="28"/>
          <w:szCs w:val="28"/>
        </w:rPr>
        <w:t>Критерии оценки устного опроса</w:t>
      </w:r>
    </w:p>
    <w:p w:rsidR="00E55011" w:rsidRPr="005951D2" w:rsidRDefault="00E55011" w:rsidP="00E5501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D2">
        <w:rPr>
          <w:rFonts w:ascii="Times New Roman" w:hAnsi="Times New Roman" w:cs="Times New Roman"/>
          <w:b/>
          <w:sz w:val="28"/>
          <w:szCs w:val="28"/>
        </w:rPr>
        <w:t>(вопросов для самоконтроля)</w:t>
      </w:r>
    </w:p>
    <w:p w:rsidR="00E55011" w:rsidRPr="005951D2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>Устный ответ студента по дисциплине оценивается максимум в 5 баллов (при оценке текущей успеваемости).</w:t>
      </w:r>
    </w:p>
    <w:p w:rsidR="00E55011" w:rsidRPr="00B5003E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 xml:space="preserve">По результатам ответа </w:t>
      </w:r>
      <w:r w:rsidRPr="00B5003E">
        <w:rPr>
          <w:rFonts w:ascii="Times New Roman" w:hAnsi="Times New Roman" w:cs="Times New Roman"/>
          <w:sz w:val="28"/>
          <w:szCs w:val="28"/>
        </w:rPr>
        <w:t>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E55011" w:rsidRPr="00B5003E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03E">
        <w:rPr>
          <w:rFonts w:ascii="Times New Roman" w:hAnsi="Times New Roman" w:cs="Times New Roman"/>
          <w:sz w:val="28"/>
          <w:szCs w:val="28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E55011" w:rsidRPr="00B5003E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03E">
        <w:rPr>
          <w:rFonts w:ascii="Times New Roman" w:hAnsi="Times New Roman" w:cs="Times New Roman"/>
          <w:sz w:val="28"/>
          <w:szCs w:val="28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E55011" w:rsidRPr="005951D2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03E">
        <w:rPr>
          <w:rFonts w:ascii="Times New Roman" w:hAnsi="Times New Roman" w:cs="Times New Roman"/>
          <w:sz w:val="28"/>
          <w:szCs w:val="28"/>
        </w:rPr>
        <w:t>По результатам ответа 2 балла выставляется студенту, если содержание ответа соответствует освещаемому</w:t>
      </w:r>
      <w:r w:rsidRPr="005951D2">
        <w:rPr>
          <w:rFonts w:ascii="Times New Roman" w:hAnsi="Times New Roman" w:cs="Times New Roman"/>
          <w:sz w:val="28"/>
          <w:szCs w:val="28"/>
        </w:rPr>
        <w:t xml:space="preserve">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E55011" w:rsidRPr="005951D2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B5003E">
        <w:rPr>
          <w:rFonts w:ascii="Times New Roman" w:hAnsi="Times New Roman" w:cs="Times New Roman"/>
          <w:sz w:val="28"/>
          <w:szCs w:val="28"/>
        </w:rPr>
        <w:t>ответа 1 балл выставляется студенту, если содержание ответа соответствует освещаемому вопросу</w:t>
      </w:r>
      <w:r w:rsidRPr="005951D2">
        <w:rPr>
          <w:rFonts w:ascii="Times New Roman" w:hAnsi="Times New Roman" w:cs="Times New Roman"/>
          <w:sz w:val="28"/>
          <w:szCs w:val="28"/>
        </w:rPr>
        <w:t>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E55011" w:rsidRPr="005951D2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F02BBD" w:rsidRDefault="00F02BBD" w:rsidP="003A3F5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Типовые материалы для экзамена (зачета)</w:t>
      </w:r>
    </w:p>
    <w:p w:rsidR="00F02BBD" w:rsidRPr="0083440E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 Устный вопрос экзаменационного (зачетного) билета</w:t>
      </w:r>
    </w:p>
    <w:p w:rsidR="00F02BBD" w:rsidRPr="0083440E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Для оценки компетенций обучающихся на промежуточной аттестации по данной дисциплине, применяются вопросы к экзамену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(зачету)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представленные ниже. </w:t>
      </w:r>
      <w:r w:rsidRPr="0083440E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Один из вопросов из перечня входит в экзаменационный билет в качестве вопроса 1 (теоретический вопрос), предполагающий устный ответ.</w:t>
      </w:r>
    </w:p>
    <w:p w:rsidR="00F02BBD" w:rsidRDefault="00F02BBD" w:rsidP="006131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к экзамену (зачету):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  Понятия, связанные с развитием инвестиционной сферы: инвестиционный рынок, инвестиционный товар, инвестиционный ресурс, инвестиционный потенциал.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  Сущность и особенности «инвестиций». Классификация инвестиций. Реальные инвестиции. Финансовые инвестиции.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  Особенности  классификации  иностранных  инвестиций.  Продолжительность жизненного цикла инвестиций.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  Сущность инвестиционного процесса, его структура, основные участники. Реинвестирование. Инвестиционная деятельность.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  Нормативно-правовые основы регулирования инвестиционной деятельности в РФ. Формы и методы государственного регулирования  инвестиционной деятельности.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  Сущность и цель разработки инвестиционного проекта. Признаки классификации, типы и виды проектов.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  Взаимоисключающие (альтернативные) инвестиционные проекты. Этапы разработки и реализации проекта.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  Характеристика прединвестиционного и инвестиционного этапов. Стадии прединвестиционного этапа.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  Исследование инвестиционных возможностей. Обоснование инвестиций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  Технико-экономическое обоснование. Требования и принципы формирования инвестиционного проекта.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11  Унифицированная  структура  инвестиционного  проекта.  Состав  внешней  информации, необходимой для оценки проекта. Состав внутренней для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информации. Источники  информации для оценки проекта.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12  Задачи, решаемые в ходе оценки инвестиций. Потребность в инвестициях.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13  Понятия,  связанные  с  экономической  оценкой  инвестиций:  результаты  (экономические и  внеэкономические), затраты  (инвестиционные,  текущие и  ликвидационные), эффект, эффективность.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14  Виды  эффективности.  Эффективность  конкретных  (отдельных)  вложений. Сравнительная эффективность вариантов вложений. Коммерческая эффективность.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15  Социально-экономическая эффективность. Бюджетная эффективность.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16  Общие  принципы  оценки  эффективности  инвестиций.  Особенности  учета «фактора времени».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17  Сущность и виды денежных потоков (ДП). Состав ДП, связанных с инвестиционной и операционной деятельностью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18  Классификация  методов  оценки  экономической  эффективности  инвестиций.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Приведение денежных потоков по шкале времени (к началу или концу расчетного периода).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19  Сущность дисконтирования. Норма дисконта: сущность, принципы обоснования.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20  Чистый доход. Текущий чистый доход. Срок окупаемости. Чистый дисконтированный доход. Текущий чистый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дисконтированный доход.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21  Индекс рентабельности. Дисконтированный срок окупаемости.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22  Внутренняя норма доходности. Алгоритм определения коммерческой эффективности  инвестиций.  Финансовый профиль  инвестиционного  проекта  (жизненного цикла инвестиций).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23  Взаимосвязь критериев эффективности. Факторы, влияющие на принятие инвестиционных решений.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24  Цель  оценки  сравнительной  эффективности.  Задачи,  решаемые  при  сравнительной оценке. Методы оценки сравнительной эффективности инвестиций.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25  Конкурирующие инвестиции. Взаимоисключающие инвестиции.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26  Алгоритм  оценки  эффективности  альтернативных  инвестиций.  Алгоритм оценки инвестиций с различными сроками жизни.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27  Оптимизация распределения ограниченных инвестиций. Оценка эффективности комбинирования вариантов вложения инвестиций.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28  Основные понятия, связанные с финансирование инвестиций.  Источники финансирования, их классификация.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29  Собственный  капитал.  Заемный  капитал.  Внутренние  и  внешние  источники финансирования. Основные методы финансирования. Их общая характеристика.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30  Бюджетное  финансирование:  сущность,  принципы  отбора  инвестиционных проектов. Долговое финансирование, его основные источники. Акционирование как метод финансирования.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31  Самофинансирование:  сущность,  источники.  Лизинг:  понятие,  виды,  особенности применения. Проектное финансирование. Венчурное финансирование.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32  Алгоритм определения финансовой реализуемости инвестиционного проекта.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33  Сущность инфляции. Показатели инфляции. Алгоритм учета влияния инфляции на эффективность инвестиций.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34  Понятие риска. Классификация рисков. Особенности инвестиционных рисков.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35  Риски проекта. Классификация проектных рисков.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36  Методы  анализа.  Методы  определения  величины  риска.  Способы  снижения риска.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37  Учет фактора риска при оценке эффективности инвестиций. Пофакторный и агрегированные методы определения премии за риск.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38  Понятие неопределенности. Особенности оценки эффективности  инвестиций в условиях неопределенности.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39  Подходы  к  оценке  устойчивости  и  эффективности  проекта.  Укрупненная оценка устойчивости проекта.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40  Определение предельных значений параметров проекта.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41  Оценка эффективности на основе вариации параметров.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42  Оценка ожидаемой эффективности проекта с учетом количественных характеристик неопределенности.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Тестовые задания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Какими измерителями может выражаться экономическое значение многих технических параметров: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прибыль от реализации изделий, чистая прибыль;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 годовая  и  среднегодовая  рентабельность  капитальных  вложений  на создание новых изделий;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период окупаемости капитальных вложений;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ожидаемый экономический эффект (сравнительный годовой от внедрения разработанных изделий, интегральный);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все ответы верны.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Экономическое значение многих технических параметров может выражаться следующими измерителями: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внутренней нормой рентабельности затрат на создание новых изделий;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прибылью от реализации изделий;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периодом окупаемости капитальных вложений;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все ответы верны.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На прибыль от реализации изделий влияют следующие факторы первого уровня: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прибыль от обычных видов деятельности, сальдо операционных,  вне реализационных и чрезвычайных доходов и расходов;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объем продаж, структура товарной продукции, цены реализации, себестоимость продукции;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изменение стоимостной оценки продукции, технический уровень производства, среднечасовая выработка.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 При  проведении  разработок  новых  технических  изделий  экономические показатели: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 показывают,  сколько  продукции  выпущено  на  1  руб.  вложенных  затрат;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показывают обобщенную оценку в денежном выражении самых разнообразных достоинств и недостатков системы нового типа;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показывают объем выпущенной продукции  в натуральном выражении и цены на нее, уровень переменных и постоянных затрат.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 При  проведении  разработок  новых  технических  изделий  экономиче-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ские показатели: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 показывают,  сколько  продукции  выпущено  на  1  руб.  вложенных  затрат;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показывают объем выпущенной продукции  в натуральном выражении и цены на нее, уровень переменных и постоянных затрат;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помогают исследовать различные варианты конструкции и экономически оценить каждую новую техническую идею;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все ответы верны.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 Технический уровень представляет собой: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инструмент планирования и оптимизации затрат при проектировании изделий;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ожидаемый годовой экономический эффект и показатели сравнительной экономической эффективности у потребителя;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обобщенную оценку физических свойств, возможностей и степени технической новизны рассматриваемого изделия;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систему показателей качества изделий.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7. При оценке технического уровня создаваемых систем (приборов) важным показателем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количество рабочих;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цена изделий;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объем заемных средств;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коэффициент текущей ликвидности.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При сопоставлении технических параметров проектируемого отечественного  измерительного  прибора  с  другими отечественными  и  зарубежными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приборами сравниваются: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погрешность;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пределы измерения;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потребляемая мощность;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все ответы верны.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9. При сопоставлении технических параметров проектируемого вычислительного устройства сравниваются: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все ответы верны;  б) тактовая частота работы,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быстродействие,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производительность.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10.  При  оценке  технического  уровня  (ТУ)  интегральных  схем  (ИС)  на первое место следует помещать: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относительную величину превосходства;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пределы измерения;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уровень интеграции.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11. Первым этапом алгоритма работ при оптимизации параметров изделия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решить задачу;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определить структуру изделия  и зависимость параметров  изделия от параметров звеньев;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определить необходимые данные;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 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Сформулировать задачу оптимизации;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установить назначения изделия и его параметры;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записать задачу оптимизации в форме необходимой для  решения;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ж) выполнить анализ решения задачи.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12. Вторым этапом алгоритма работ при оптимизации параметров изделия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решить задачу;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определить структуру изделия  и зависимость параметров  изделия от параметров звеньев;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определить необходимые данные;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сформулировать задачу оптимизации;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установить назначения изделия и его параметры;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записать задачу оптимизации в форме необходимой для  решения;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ж) выполнить анализ решения задачи.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13. Третьим этапом алгоритма работ при оптимизации параметров изделия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решить задачу;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определить структуру изделия  и зависимость параметров  изделия от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параметров звеньев;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определить необходимые данные;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сформулировать задачу оптимизации;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установить назначения изделия и его параметры;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записать задачу оптимизации в форме необходимой для  решения;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ж) выполнить анализ решения задачи.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14. Четвертым этапом алгоритма работ при оптимизации параметров изделия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решить задачу;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определить структуру изделия  и зависимость параметров  изделия от параметров звеньев;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определить необходимые данные;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сформулировать задачу оптимизации;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установить назначения изделия и его параметры;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записать задачу оптимизации в форме необходимой для  решения;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ж) выполнить анализ решения задачи.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15. Пятым этапом алгоритма работ при оптимизации параметров изделия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решить задачу;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определить структуру изделия  и зависимость параметров  изделия от параметров звеньев;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определить необходимые данные;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сформулировать задачу оптимизации;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установить назначения изделия и его параметры;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записать задачу оптимизации в форме необходимой для  решения;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ж) выполнить анализ решения задачи.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16. Шестым этапом алгоритма работ при оптимизации параметров изделия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решить задачу;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определить структуру изделия  и зависимость параметров  изделия от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параметров звеньев;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определить необходимые данные;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сформулировать задачу оптимизации;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установить назначения изделия и его параметры;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записать задачу оптимизации в форме необходимой для  решения;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ж) выполнить анализ решения задачи.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17. Последним этапом алгоритма работ при оптимизации параметров изделия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решить задачу;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определить структуру изделия  и зависимость параметров  изделия от параметров звеньев;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определить необходимые данные;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сформулировать задачу оптимизации;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установить назначения изделия и его параметры;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записать задачу оптимизации в форме необходимой для  решения;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ж) выполнить анализ решения задачи.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18. Первым этапом методики установления цены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оценка издержек производства и анализ товара;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влияние цен на уровень спроса;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постановка задач ценообразования;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анализ цен и товаров конкурентов;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установление цены;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выбор метода ценообразования.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 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19. Вторым этапом методики установления цены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оценка издержек производства и анализ товара;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влияние цен на уровень спроса;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постановка задач ценообразования;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анализ цен и товаров конкурентов;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установление цены;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выбор метода ценообразования.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20. Третьим этапом методики установления цены является: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оценка издержек производства и анализ товара;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влияние цен на уровень спроса;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постановка задач ценообразования;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анализ цен и товаров конкурентов;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д) установление цены;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е) выбор метода ценообразования.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21. Улучшение инвестиционного климата?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Политическая стабильность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Финансовая стабилизация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Создание условий экономического роста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22. Основная цель инвестиционного проекта?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Максимизация объема выпускаемой продукции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Минимизация затрат на потребление ресурсов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Техническая эффективность проекта, обеспечивающая выход на рынок с качественной (конкурентоспособной) продукцией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Максимизация прибыли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23. Законодательные условия инвестирования представляют собой?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Размеры денежных средств, выделяемых на проведение инвестицион-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ной политики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 Нормативные  условия,  создающие  законодательный  фон,  на  котором осуществляется инвестиционная деятельность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Порядок использования отдельных факторов производства, являющихся составными частями инвестиционного потенциала региона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Налоговые льготы и государственные гарантии инвестиционных рисков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24. Процесс разработки инвестиционного проекта включает?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Поиск инвестиционных концепций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 Разработку  технико-экономических  показателей  и  их  финансовую оценку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Прединвестиционную, инвестиционную и эксплуатационную фазы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25. Прединвестиционная фаза содержит?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 Поиск  инвестиционных  концепций  (бизнес-идей);  предварительную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разработку  проекта;  оценку  технико-экономической  и  финансовой  привлекательности; принятие решения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Разработку технико-экономического обоснования проекта; поиск инвестора; решение вопроса об инвестировании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 Заказ  на  выполнение  проекта;  разработку  бизнес-плана;  предоставление бизнес-плана инвестору, финансирование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26. В прединвестиционной фазе происходит?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Ввод в действие основного оборудования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Создание постоянных активов предприятия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Выбор поставщиков сырья и оборудования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Закупка оборудования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Разработка бизнес-плана инвестиционного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27. Срок жизни инвестиционного проекта включает три фазы: прединвестиционную,  инвестиционную,  эксплуатационную. В  инвестиционной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фазе происходит?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Маркетинговые исследования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Производство продукции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Строительство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Разработка бизнес-плана инвестиционного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28. Управление инвестиционным проектом?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Применение современных методов реализации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Процесс управления людскими, финансовыми и материальными ресурсами на протяжении всего цикла осуществления (реализации) проекта; в) выполнение заданий по вводу в действие мощностей и объектов и по освоению денежных средств (инвестиций)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 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29. Участники проекта?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Заказчик, проектная организация, строительная организация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Заказчик, проектная организация, строительная организация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30. План проекта - это?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Перечень мероприятий по осуществлению целей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Разработка исполнительных документов, которые используются в качестве дисциплинирующего начала (контроля)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Ресурсное обеспечение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31. Технико-экономическое обоснование инвестиций - это?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Документ, обосновывающий целесообразность и эффективность инвестиций в разрабатываемый проект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Документ, в котором детализируются и уточняются решения, принятые на прединвестиционной стадии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Метод выбора стратегических решений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32. Эффективность проекта определяется?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Соотношением затрат и результатов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Показателями финансовой (коммерческой) эффективности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Комплексом показателей коммерческой, бюджетной, народнохозяйственной эффективности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33. Срок жизни проекта?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Продолжительность сооружения (строительства)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Средневзвешенный срок службы основного оборудования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Расчетный период продолжительность которого принимается с учетом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срока возмещения вложенного капитала и требований инвестора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34. Метод расчета периода (срока) окупаемости инвестиций (Т)?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Определение срока, который понадобится для возмещения суммы первоначальных инвестиций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Метод расчета при котором сумма денежных поступлений будет равна сумме инвестиций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35. Как рассчитывается срок окупаемости инвестиционного проекта?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На основе сопоставления инвестиционных вложений и других затрат,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связанных с реализацией проекта и суммарных результатов от осуществления проекта</w:t>
      </w:r>
    </w:p>
    <w:p w:rsidR="00B45C16" w:rsidRDefault="00B45C16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Делением затрат на эффект</w:t>
      </w:r>
    </w:p>
    <w:p w:rsidR="006131CF" w:rsidRDefault="006131CF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экзаменационного (зачетного) билета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экзаменационного (зачетного)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билета по дисциплине оценивается максимум в </w:t>
      </w:r>
      <w:r w:rsidR="00C970F5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 балл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 Практические задания на экзамен (зачет)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Вопросы к экзамену (зачету) </w:t>
      </w:r>
      <w:r w:rsidRPr="008344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 и 3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представляют собой практические задания.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для экзамена (зачета) -вопрос 2 экзаменационного билета </w:t>
      </w:r>
      <w:r w:rsidRPr="00C970F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представляет собой</w:t>
      </w:r>
      <w:r w:rsidRPr="00C970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…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02BBD" w:rsidRPr="00DA4A21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A4A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Выполнить….   </w:t>
      </w:r>
    </w:p>
    <w:p w:rsidR="00F02BBD" w:rsidRPr="0083440E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для экзамена (зачета) -вопрос 3 экзаменационного (зачетного) билета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C970F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представляет собой</w:t>
      </w:r>
      <w:r w:rsidRPr="00C970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…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02BBD" w:rsidRPr="00DA4A21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A4A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Разработать …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экзамену (зачету)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5A18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</w:t>
      </w:r>
      <w:r w:rsid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баллов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</w:t>
      </w:r>
      <w:r w:rsid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</w:t>
      </w:r>
      <w:r w:rsidRP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задания </w:t>
      </w:r>
      <w:r w:rsidR="00A25A18" w:rsidRP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A25A18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A25A1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:rsidR="00F02BBD" w:rsidRPr="0083440E" w:rsidRDefault="00F02BBD" w:rsidP="00F02BBD">
      <w:pPr>
        <w:suppressAutoHyphens/>
        <w:spacing w:after="12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29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экзаменационного билета по дисциплине.</w:t>
      </w:r>
    </w:p>
    <w:p w:rsidR="00F02BBD" w:rsidRPr="0083440E" w:rsidRDefault="00F02BBD" w:rsidP="00F02BBD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83440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6999E888" wp14:editId="507AA988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BD" w:rsidRPr="0083440E" w:rsidRDefault="00F02BBD" w:rsidP="00F02BBD">
      <w:pPr>
        <w:spacing w:after="29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МИНИСТЕРСТВО НАУКИ И ВЫСШЕГО ОБРАЗОВАНИЯ РОССИЙСКОЙ ФЕДЕРАЦИИ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ФЕДЕРАЛЬНОЕ ГОСУДАРСТВЕННОЕ БЮДЖЕТНОЕ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ОБРАЗОВАТЕЛЬНОЕ УЧРЕЖДЕНИЕ ВЫСШЕГО ОБРАЗОВАНИЯ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«ДОНСКОЙ ГОСУДАРСТВЕННЫЙ ТЕХНИЧЕСКИЙ УНИВЕРСИТЕТ»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(ДГТУ)</w:t>
      </w:r>
    </w:p>
    <w:p w:rsidR="00F02BBD" w:rsidRPr="0083440E" w:rsidRDefault="00F02BBD" w:rsidP="00F02BBD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Факультет </w:t>
      </w:r>
      <w:r w:rsidR="0047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Энергетика и нефтегазопромышленность</w:t>
      </w:r>
    </w:p>
    <w:p w:rsidR="003E5B02" w:rsidRPr="0083440E" w:rsidRDefault="00470DC3" w:rsidP="003E5B02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Кафедра  </w:t>
      </w:r>
      <w:r w:rsidR="00B45C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Машины и оборудование нефтегазового  комплекса</w:t>
      </w:r>
    </w:p>
    <w:p w:rsidR="00470DC3" w:rsidRPr="0083440E" w:rsidRDefault="00470DC3" w:rsidP="00F02BBD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F02BBD" w:rsidRPr="0083440E" w:rsidRDefault="00F02BBD" w:rsidP="00F02BBD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ЭКЗАМЕНАЦИОННЫЙ  БИЛЕТ  № 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</w:t>
      </w:r>
      <w:r w:rsidR="00E5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/20</w:t>
      </w:r>
      <w:r w:rsidR="00E5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учебный год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«</w:t>
      </w:r>
      <w:r w:rsidR="00B45C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Технико-экономические методы в проектировании</w:t>
      </w: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w w:val="95"/>
          <w:sz w:val="28"/>
          <w:lang w:eastAsia="ru-RU"/>
        </w:rPr>
      </w:pPr>
    </w:p>
    <w:p w:rsidR="00F02BBD" w:rsidRDefault="00321865" w:rsidP="00321865">
      <w:pPr>
        <w:tabs>
          <w:tab w:val="left" w:pos="28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 </w:t>
      </w:r>
      <w:r w:rsidR="00B45C16">
        <w:rPr>
          <w:rFonts w:ascii="Times New Roman" w:eastAsia="Times New Roman" w:hAnsi="Times New Roman" w:cs="Times New Roman"/>
          <w:noProof/>
          <w:color w:val="000000"/>
          <w:lang w:eastAsia="ru-RU"/>
        </w:rPr>
        <w:t>.  При  проведении  разработок  новых  технических  изделий  экономиче-</w:t>
      </w:r>
    </w:p>
    <w:p w:rsidR="00321865" w:rsidRPr="0083440E" w:rsidRDefault="00321865" w:rsidP="00321865">
      <w:pPr>
        <w:tabs>
          <w:tab w:val="left" w:pos="28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 </w:t>
      </w:r>
    </w:p>
    <w:p w:rsidR="00F02BBD" w:rsidRPr="00321865" w:rsidRDefault="00321865" w:rsidP="00321865">
      <w:p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3 </w:t>
      </w:r>
      <w:r w:rsidRPr="00321865">
        <w:rPr>
          <w:rFonts w:ascii="Times New Roman" w:eastAsia="Times New Roman" w:hAnsi="Times New Roman" w:cs="Times New Roman"/>
          <w:color w:val="000000"/>
          <w:lang w:eastAsia="ru-RU"/>
        </w:rPr>
        <w:t>Практическое задание №5</w:t>
      </w:r>
    </w:p>
    <w:p w:rsidR="00F02BBD" w:rsidRPr="0083440E" w:rsidRDefault="00F02BBD" w:rsidP="00F02BBD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Зав. кафедрой    ______________________      _______________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                          подпись                                                         дата     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   НА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="003A1B5B">
        <w:rPr>
          <w:rFonts w:ascii="Times New Roman" w:eastAsia="Times New Roman" w:hAnsi="Times New Roman" w:cs="Times New Roman"/>
          <w:color w:val="000000"/>
          <w:lang w:eastAsia="ru-RU"/>
        </w:rPr>
        <w:t>__</w:t>
      </w: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/20</w:t>
      </w:r>
      <w:r w:rsidR="003A1B5B">
        <w:rPr>
          <w:rFonts w:ascii="Times New Roman" w:eastAsia="Times New Roman" w:hAnsi="Times New Roman" w:cs="Times New Roman"/>
          <w:color w:val="000000"/>
          <w:lang w:eastAsia="ru-RU"/>
        </w:rPr>
        <w:t xml:space="preserve">__ </w:t>
      </w: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уч. год   _________   ____________              20__/20__уч. год  ________    __________ __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каф.                                                   подпись               Ф.И.О. зав. каф     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20__/20__уч. год   _________   ____________              20__/20__уч. год  ________    ____________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                                                   подпись              Ф.И.О. зав. каф      </w:t>
      </w:r>
    </w:p>
    <w:p w:rsidR="00EB354D" w:rsidRDefault="00EB354D" w:rsidP="00F02BBD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1789" w:rsidRDefault="00F02BBD" w:rsidP="00EB354D">
      <w:pPr>
        <w:spacing w:after="29" w:line="24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3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</w:t>
      </w:r>
      <w:r w:rsidR="00EB354D" w:rsidRPr="00EB3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EB3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заканчивается выставлением отметок по принятой пятибалльной шкале</w:t>
      </w:r>
      <w:r w:rsidR="00D90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bookmarkEnd w:id="0"/>
    <w:p w:rsidR="00D90CBD" w:rsidRDefault="00D90CBD" w:rsidP="00EB354D">
      <w:pPr>
        <w:spacing w:after="29" w:line="24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D90CBD" w:rsidSect="003C2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FC" w:rsidRDefault="008147FC" w:rsidP="0083440E">
      <w:pPr>
        <w:spacing w:after="0" w:line="240" w:lineRule="auto"/>
      </w:pPr>
      <w:r>
        <w:separator/>
      </w:r>
    </w:p>
  </w:endnote>
  <w:endnote w:type="continuationSeparator" w:id="0">
    <w:p w:rsidR="008147FC" w:rsidRDefault="008147FC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FC" w:rsidRDefault="008147FC" w:rsidP="0083440E">
      <w:pPr>
        <w:spacing w:after="0" w:line="240" w:lineRule="auto"/>
      </w:pPr>
      <w:r>
        <w:separator/>
      </w:r>
    </w:p>
  </w:footnote>
  <w:footnote w:type="continuationSeparator" w:id="0">
    <w:p w:rsidR="008147FC" w:rsidRDefault="008147FC" w:rsidP="0083440E">
      <w:pPr>
        <w:spacing w:after="0" w:line="240" w:lineRule="auto"/>
      </w:pPr>
      <w:r>
        <w:continuationSeparator/>
      </w:r>
    </w:p>
  </w:footnote>
  <w:footnote w:id="1">
    <w:p w:rsidR="00451E33" w:rsidRPr="00053E6C" w:rsidRDefault="00451E33" w:rsidP="00451E33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D0A51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1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E6C22"/>
    <w:multiLevelType w:val="hybridMultilevel"/>
    <w:tmpl w:val="42FAC19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E4982"/>
    <w:multiLevelType w:val="hybridMultilevel"/>
    <w:tmpl w:val="51463A96"/>
    <w:lvl w:ilvl="0" w:tplc="DD2EB18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6" w15:restartNumberingAfterBreak="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BC23770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74390"/>
    <w:multiLevelType w:val="hybridMultilevel"/>
    <w:tmpl w:val="D1F66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5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8"/>
  </w:num>
  <w:num w:numId="10">
    <w:abstractNumId w:val="30"/>
  </w:num>
  <w:num w:numId="11">
    <w:abstractNumId w:val="28"/>
  </w:num>
  <w:num w:numId="12">
    <w:abstractNumId w:val="19"/>
  </w:num>
  <w:num w:numId="13">
    <w:abstractNumId w:val="11"/>
  </w:num>
  <w:num w:numId="14">
    <w:abstractNumId w:val="26"/>
  </w:num>
  <w:num w:numId="15">
    <w:abstractNumId w:val="2"/>
  </w:num>
  <w:num w:numId="16">
    <w:abstractNumId w:val="16"/>
  </w:num>
  <w:num w:numId="17">
    <w:abstractNumId w:val="18"/>
  </w:num>
  <w:num w:numId="18">
    <w:abstractNumId w:val="14"/>
  </w:num>
  <w:num w:numId="19">
    <w:abstractNumId w:val="6"/>
  </w:num>
  <w:num w:numId="20">
    <w:abstractNumId w:val="1"/>
  </w:num>
  <w:num w:numId="21">
    <w:abstractNumId w:val="4"/>
  </w:num>
  <w:num w:numId="22">
    <w:abstractNumId w:val="3"/>
  </w:num>
  <w:num w:numId="23">
    <w:abstractNumId w:val="34"/>
  </w:num>
  <w:num w:numId="24">
    <w:abstractNumId w:val="15"/>
  </w:num>
  <w:num w:numId="25">
    <w:abstractNumId w:val="27"/>
  </w:num>
  <w:num w:numId="26">
    <w:abstractNumId w:val="21"/>
  </w:num>
  <w:num w:numId="27">
    <w:abstractNumId w:val="13"/>
  </w:num>
  <w:num w:numId="28">
    <w:abstractNumId w:val="32"/>
  </w:num>
  <w:num w:numId="29">
    <w:abstractNumId w:val="36"/>
  </w:num>
  <w:num w:numId="30">
    <w:abstractNumId w:val="20"/>
  </w:num>
  <w:num w:numId="31">
    <w:abstractNumId w:val="9"/>
  </w:num>
  <w:num w:numId="32">
    <w:abstractNumId w:val="29"/>
  </w:num>
  <w:num w:numId="33">
    <w:abstractNumId w:val="5"/>
  </w:num>
  <w:num w:numId="34">
    <w:abstractNumId w:val="31"/>
  </w:num>
  <w:num w:numId="35">
    <w:abstractNumId w:val="22"/>
  </w:num>
  <w:num w:numId="36">
    <w:abstractNumId w:val="17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0264"/>
    <w:rsid w:val="0000362F"/>
    <w:rsid w:val="0001752B"/>
    <w:rsid w:val="0002713A"/>
    <w:rsid w:val="00037665"/>
    <w:rsid w:val="0005521C"/>
    <w:rsid w:val="00064936"/>
    <w:rsid w:val="00064BCF"/>
    <w:rsid w:val="0006790D"/>
    <w:rsid w:val="00086650"/>
    <w:rsid w:val="00087476"/>
    <w:rsid w:val="000B20D1"/>
    <w:rsid w:val="000C28E5"/>
    <w:rsid w:val="000C3EB3"/>
    <w:rsid w:val="000C5F50"/>
    <w:rsid w:val="000C7184"/>
    <w:rsid w:val="000D6C7D"/>
    <w:rsid w:val="000D7183"/>
    <w:rsid w:val="000E0E5C"/>
    <w:rsid w:val="000E4D2F"/>
    <w:rsid w:val="000E6DB8"/>
    <w:rsid w:val="00111800"/>
    <w:rsid w:val="00122929"/>
    <w:rsid w:val="00124B2D"/>
    <w:rsid w:val="001330C9"/>
    <w:rsid w:val="00153ED6"/>
    <w:rsid w:val="00155F92"/>
    <w:rsid w:val="00156234"/>
    <w:rsid w:val="00164777"/>
    <w:rsid w:val="00182602"/>
    <w:rsid w:val="00187F58"/>
    <w:rsid w:val="00194EFD"/>
    <w:rsid w:val="001A1CDC"/>
    <w:rsid w:val="001B0D8B"/>
    <w:rsid w:val="001B78E0"/>
    <w:rsid w:val="001B792C"/>
    <w:rsid w:val="001C0A3D"/>
    <w:rsid w:val="001C546D"/>
    <w:rsid w:val="001C727B"/>
    <w:rsid w:val="001E0957"/>
    <w:rsid w:val="001E114B"/>
    <w:rsid w:val="001E589D"/>
    <w:rsid w:val="001E7D7E"/>
    <w:rsid w:val="001F31AF"/>
    <w:rsid w:val="001F3B1E"/>
    <w:rsid w:val="001F480B"/>
    <w:rsid w:val="00200BCC"/>
    <w:rsid w:val="00202367"/>
    <w:rsid w:val="0020466A"/>
    <w:rsid w:val="002075E8"/>
    <w:rsid w:val="00212A60"/>
    <w:rsid w:val="00220C4F"/>
    <w:rsid w:val="00225481"/>
    <w:rsid w:val="00233EDE"/>
    <w:rsid w:val="002433BB"/>
    <w:rsid w:val="002465CF"/>
    <w:rsid w:val="0026163E"/>
    <w:rsid w:val="00275076"/>
    <w:rsid w:val="00275590"/>
    <w:rsid w:val="00293748"/>
    <w:rsid w:val="002954D0"/>
    <w:rsid w:val="002A3AB9"/>
    <w:rsid w:val="002A645D"/>
    <w:rsid w:val="002A7F6E"/>
    <w:rsid w:val="002B21B2"/>
    <w:rsid w:val="002D1719"/>
    <w:rsid w:val="002D28BC"/>
    <w:rsid w:val="002D5BB5"/>
    <w:rsid w:val="002E4B45"/>
    <w:rsid w:val="002E7895"/>
    <w:rsid w:val="002F1596"/>
    <w:rsid w:val="00300EE9"/>
    <w:rsid w:val="00303B61"/>
    <w:rsid w:val="00312F92"/>
    <w:rsid w:val="00321865"/>
    <w:rsid w:val="00326F5D"/>
    <w:rsid w:val="00334308"/>
    <w:rsid w:val="003345F0"/>
    <w:rsid w:val="003446E9"/>
    <w:rsid w:val="00345651"/>
    <w:rsid w:val="00345673"/>
    <w:rsid w:val="00362A09"/>
    <w:rsid w:val="00370D58"/>
    <w:rsid w:val="00370DA4"/>
    <w:rsid w:val="0038283C"/>
    <w:rsid w:val="003839F6"/>
    <w:rsid w:val="00394CD2"/>
    <w:rsid w:val="00396480"/>
    <w:rsid w:val="003A1B5B"/>
    <w:rsid w:val="003A3F5E"/>
    <w:rsid w:val="003B0A45"/>
    <w:rsid w:val="003B441A"/>
    <w:rsid w:val="003C1ED9"/>
    <w:rsid w:val="003C2B05"/>
    <w:rsid w:val="003D2974"/>
    <w:rsid w:val="003E20E6"/>
    <w:rsid w:val="003E5B02"/>
    <w:rsid w:val="003E7B84"/>
    <w:rsid w:val="003F0B8D"/>
    <w:rsid w:val="00400BDA"/>
    <w:rsid w:val="00403858"/>
    <w:rsid w:val="00405916"/>
    <w:rsid w:val="0041011E"/>
    <w:rsid w:val="004111CB"/>
    <w:rsid w:val="004117D8"/>
    <w:rsid w:val="00412146"/>
    <w:rsid w:val="004260D8"/>
    <w:rsid w:val="004332B8"/>
    <w:rsid w:val="00435137"/>
    <w:rsid w:val="0043556E"/>
    <w:rsid w:val="00447A57"/>
    <w:rsid w:val="00451E33"/>
    <w:rsid w:val="00460725"/>
    <w:rsid w:val="00460EF5"/>
    <w:rsid w:val="004613FA"/>
    <w:rsid w:val="00465F52"/>
    <w:rsid w:val="0046658E"/>
    <w:rsid w:val="00470DC3"/>
    <w:rsid w:val="00483FCB"/>
    <w:rsid w:val="004B6DFF"/>
    <w:rsid w:val="004B6E8D"/>
    <w:rsid w:val="004B7ACE"/>
    <w:rsid w:val="004C2A0A"/>
    <w:rsid w:val="004C54ED"/>
    <w:rsid w:val="004C7A5C"/>
    <w:rsid w:val="004C7B7D"/>
    <w:rsid w:val="004E15E1"/>
    <w:rsid w:val="004E2881"/>
    <w:rsid w:val="00504CA2"/>
    <w:rsid w:val="005059A2"/>
    <w:rsid w:val="00514166"/>
    <w:rsid w:val="0052573A"/>
    <w:rsid w:val="00525E24"/>
    <w:rsid w:val="00541939"/>
    <w:rsid w:val="00541F9E"/>
    <w:rsid w:val="00542B81"/>
    <w:rsid w:val="005628A3"/>
    <w:rsid w:val="005662A9"/>
    <w:rsid w:val="00571EF3"/>
    <w:rsid w:val="00573A34"/>
    <w:rsid w:val="00576416"/>
    <w:rsid w:val="0058214B"/>
    <w:rsid w:val="005840DE"/>
    <w:rsid w:val="005849D7"/>
    <w:rsid w:val="005951D2"/>
    <w:rsid w:val="0059524C"/>
    <w:rsid w:val="005959F2"/>
    <w:rsid w:val="005B089C"/>
    <w:rsid w:val="005C6571"/>
    <w:rsid w:val="005D01D0"/>
    <w:rsid w:val="005D106E"/>
    <w:rsid w:val="005E1421"/>
    <w:rsid w:val="00603414"/>
    <w:rsid w:val="006131CF"/>
    <w:rsid w:val="00613556"/>
    <w:rsid w:val="0062065D"/>
    <w:rsid w:val="00631779"/>
    <w:rsid w:val="00632A38"/>
    <w:rsid w:val="00651E6D"/>
    <w:rsid w:val="006679B9"/>
    <w:rsid w:val="00673026"/>
    <w:rsid w:val="00687A08"/>
    <w:rsid w:val="00695480"/>
    <w:rsid w:val="0069726C"/>
    <w:rsid w:val="006A79FA"/>
    <w:rsid w:val="006C5D4A"/>
    <w:rsid w:val="006C6D70"/>
    <w:rsid w:val="006D2C53"/>
    <w:rsid w:val="006D69A4"/>
    <w:rsid w:val="006F5843"/>
    <w:rsid w:val="006F5BC0"/>
    <w:rsid w:val="00727C8B"/>
    <w:rsid w:val="007411BE"/>
    <w:rsid w:val="0074407F"/>
    <w:rsid w:val="007450D4"/>
    <w:rsid w:val="007629C9"/>
    <w:rsid w:val="00774479"/>
    <w:rsid w:val="00774CC2"/>
    <w:rsid w:val="00791D24"/>
    <w:rsid w:val="007A5EB6"/>
    <w:rsid w:val="007A7652"/>
    <w:rsid w:val="007B32C5"/>
    <w:rsid w:val="007B4771"/>
    <w:rsid w:val="007D485B"/>
    <w:rsid w:val="007D700F"/>
    <w:rsid w:val="007E4C7E"/>
    <w:rsid w:val="007E7302"/>
    <w:rsid w:val="007F5EB0"/>
    <w:rsid w:val="00812C23"/>
    <w:rsid w:val="00813A07"/>
    <w:rsid w:val="008147FC"/>
    <w:rsid w:val="00822C38"/>
    <w:rsid w:val="008235C6"/>
    <w:rsid w:val="00830066"/>
    <w:rsid w:val="0083440E"/>
    <w:rsid w:val="00836B56"/>
    <w:rsid w:val="008531B6"/>
    <w:rsid w:val="00857B0D"/>
    <w:rsid w:val="00861F50"/>
    <w:rsid w:val="00867757"/>
    <w:rsid w:val="008727FD"/>
    <w:rsid w:val="00873999"/>
    <w:rsid w:val="00874E83"/>
    <w:rsid w:val="008B1F49"/>
    <w:rsid w:val="008B30C1"/>
    <w:rsid w:val="008C1C17"/>
    <w:rsid w:val="008C3422"/>
    <w:rsid w:val="008C453F"/>
    <w:rsid w:val="008D1789"/>
    <w:rsid w:val="008D5541"/>
    <w:rsid w:val="008D64B9"/>
    <w:rsid w:val="008E37D6"/>
    <w:rsid w:val="009165F4"/>
    <w:rsid w:val="00917815"/>
    <w:rsid w:val="00926ADE"/>
    <w:rsid w:val="00935D39"/>
    <w:rsid w:val="00946B62"/>
    <w:rsid w:val="00960623"/>
    <w:rsid w:val="009615E6"/>
    <w:rsid w:val="00966DCC"/>
    <w:rsid w:val="00974D36"/>
    <w:rsid w:val="00977578"/>
    <w:rsid w:val="00990C8D"/>
    <w:rsid w:val="009A55EA"/>
    <w:rsid w:val="009B017F"/>
    <w:rsid w:val="009B1B0A"/>
    <w:rsid w:val="009B2BEA"/>
    <w:rsid w:val="009C2C19"/>
    <w:rsid w:val="009C513B"/>
    <w:rsid w:val="009C5CEC"/>
    <w:rsid w:val="009C6897"/>
    <w:rsid w:val="009D1090"/>
    <w:rsid w:val="009D6376"/>
    <w:rsid w:val="009D70E1"/>
    <w:rsid w:val="009E3380"/>
    <w:rsid w:val="00A02C3B"/>
    <w:rsid w:val="00A033E9"/>
    <w:rsid w:val="00A043CF"/>
    <w:rsid w:val="00A228BD"/>
    <w:rsid w:val="00A25A18"/>
    <w:rsid w:val="00A2653F"/>
    <w:rsid w:val="00A405D8"/>
    <w:rsid w:val="00A52C42"/>
    <w:rsid w:val="00A5335F"/>
    <w:rsid w:val="00A61916"/>
    <w:rsid w:val="00A62C0F"/>
    <w:rsid w:val="00A630AA"/>
    <w:rsid w:val="00A6718F"/>
    <w:rsid w:val="00A7150D"/>
    <w:rsid w:val="00A74267"/>
    <w:rsid w:val="00A749A7"/>
    <w:rsid w:val="00A829F5"/>
    <w:rsid w:val="00A934FE"/>
    <w:rsid w:val="00AA7684"/>
    <w:rsid w:val="00AB3F20"/>
    <w:rsid w:val="00AD6BDC"/>
    <w:rsid w:val="00AE6EFE"/>
    <w:rsid w:val="00AE783C"/>
    <w:rsid w:val="00B03236"/>
    <w:rsid w:val="00B05348"/>
    <w:rsid w:val="00B12434"/>
    <w:rsid w:val="00B16186"/>
    <w:rsid w:val="00B45C16"/>
    <w:rsid w:val="00B5003E"/>
    <w:rsid w:val="00B514CD"/>
    <w:rsid w:val="00B5320A"/>
    <w:rsid w:val="00B54099"/>
    <w:rsid w:val="00B62DAE"/>
    <w:rsid w:val="00B66F24"/>
    <w:rsid w:val="00B77762"/>
    <w:rsid w:val="00B77E57"/>
    <w:rsid w:val="00B9005C"/>
    <w:rsid w:val="00B90C96"/>
    <w:rsid w:val="00BA4B1D"/>
    <w:rsid w:val="00BB047B"/>
    <w:rsid w:val="00BB0666"/>
    <w:rsid w:val="00BB56E2"/>
    <w:rsid w:val="00BD0EA7"/>
    <w:rsid w:val="00BF43E9"/>
    <w:rsid w:val="00C029D8"/>
    <w:rsid w:val="00C30E5A"/>
    <w:rsid w:val="00C366FD"/>
    <w:rsid w:val="00C4315C"/>
    <w:rsid w:val="00C47197"/>
    <w:rsid w:val="00C52F28"/>
    <w:rsid w:val="00C53002"/>
    <w:rsid w:val="00C5674D"/>
    <w:rsid w:val="00C60C38"/>
    <w:rsid w:val="00C65E71"/>
    <w:rsid w:val="00C6763D"/>
    <w:rsid w:val="00C72E2D"/>
    <w:rsid w:val="00C879D5"/>
    <w:rsid w:val="00C9123D"/>
    <w:rsid w:val="00C970F5"/>
    <w:rsid w:val="00CA0415"/>
    <w:rsid w:val="00CA097D"/>
    <w:rsid w:val="00CB06C2"/>
    <w:rsid w:val="00CB1220"/>
    <w:rsid w:val="00CB18D5"/>
    <w:rsid w:val="00CD2371"/>
    <w:rsid w:val="00CE3A73"/>
    <w:rsid w:val="00CE6755"/>
    <w:rsid w:val="00D011B8"/>
    <w:rsid w:val="00D12A00"/>
    <w:rsid w:val="00D2431E"/>
    <w:rsid w:val="00D26B0A"/>
    <w:rsid w:val="00D52F45"/>
    <w:rsid w:val="00D53DBB"/>
    <w:rsid w:val="00D63866"/>
    <w:rsid w:val="00D70066"/>
    <w:rsid w:val="00D74E2F"/>
    <w:rsid w:val="00D76326"/>
    <w:rsid w:val="00D90CBD"/>
    <w:rsid w:val="00D951F6"/>
    <w:rsid w:val="00DA4A21"/>
    <w:rsid w:val="00DB13D4"/>
    <w:rsid w:val="00DB3582"/>
    <w:rsid w:val="00DC1AC8"/>
    <w:rsid w:val="00DC5B19"/>
    <w:rsid w:val="00DC5EB1"/>
    <w:rsid w:val="00DF4232"/>
    <w:rsid w:val="00DF72C7"/>
    <w:rsid w:val="00DF7748"/>
    <w:rsid w:val="00E10ADA"/>
    <w:rsid w:val="00E113FB"/>
    <w:rsid w:val="00E36F65"/>
    <w:rsid w:val="00E420C6"/>
    <w:rsid w:val="00E4444B"/>
    <w:rsid w:val="00E4477A"/>
    <w:rsid w:val="00E4489C"/>
    <w:rsid w:val="00E500F1"/>
    <w:rsid w:val="00E55011"/>
    <w:rsid w:val="00E70C5D"/>
    <w:rsid w:val="00E77FB4"/>
    <w:rsid w:val="00E95BC2"/>
    <w:rsid w:val="00EA1554"/>
    <w:rsid w:val="00EA1BC5"/>
    <w:rsid w:val="00EA205C"/>
    <w:rsid w:val="00EA452C"/>
    <w:rsid w:val="00EB354D"/>
    <w:rsid w:val="00EC7D5C"/>
    <w:rsid w:val="00EE148D"/>
    <w:rsid w:val="00EE1BDB"/>
    <w:rsid w:val="00EE2508"/>
    <w:rsid w:val="00EF472E"/>
    <w:rsid w:val="00F02BBD"/>
    <w:rsid w:val="00F137D3"/>
    <w:rsid w:val="00F330B1"/>
    <w:rsid w:val="00F34D1F"/>
    <w:rsid w:val="00F46A19"/>
    <w:rsid w:val="00F52F63"/>
    <w:rsid w:val="00F53FAF"/>
    <w:rsid w:val="00F70D55"/>
    <w:rsid w:val="00F71A7A"/>
    <w:rsid w:val="00FA00CB"/>
    <w:rsid w:val="00FA13E2"/>
    <w:rsid w:val="00FB3CC7"/>
    <w:rsid w:val="00FB535A"/>
    <w:rsid w:val="00FB7CA7"/>
    <w:rsid w:val="00FC1F5C"/>
    <w:rsid w:val="00FC32D1"/>
    <w:rsid w:val="00FC66C0"/>
    <w:rsid w:val="00FC7E5D"/>
    <w:rsid w:val="00FD1088"/>
    <w:rsid w:val="00FD17B9"/>
    <w:rsid w:val="00FE53AC"/>
    <w:rsid w:val="00FF0881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863E6-06CC-41F2-917A-6B4CCC9E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7389</Words>
  <Characters>42120</Characters>
  <Application>Microsoft Office Word</Application>
  <DocSecurity>0</DocSecurity>
  <Lines>351</Lines>
  <Paragraphs>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Факультет Энергетика и нефтегазопромышленность</vt:lpstr>
      <vt:lpstr>        Кафедра  Машины и оборудование нефтегазового  комплекса</vt:lpstr>
      <vt:lpstr>        </vt:lpstr>
      <vt:lpstr>    ЭКЗАМЕНАЦИОННЫЙ  БИЛЕТ  № </vt:lpstr>
    </vt:vector>
  </TitlesOfParts>
  <Company/>
  <LinksUpToDate>false</LinksUpToDate>
  <CharactersWithSpaces>49411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Пользователь Windows</cp:lastModifiedBy>
  <cp:revision>3</cp:revision>
  <cp:lastPrinted>2023-05-15T08:01:00Z</cp:lastPrinted>
  <dcterms:created xsi:type="dcterms:W3CDTF">2024-04-23T11:15:00Z</dcterms:created>
  <dcterms:modified xsi:type="dcterms:W3CDTF">2024-04-23T11:15:00Z</dcterms:modified>
</cp:coreProperties>
</file>